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E3" w:rsidRDefault="00D921C8">
      <w:pPr>
        <w:jc w:val="both"/>
      </w:pPr>
      <w:r>
        <w:rPr>
          <w:rFonts w:eastAsia="Calibri" w:cs="Calibri"/>
          <w:b/>
          <w:color w:val="000000"/>
          <w:sz w:val="24"/>
        </w:rPr>
        <w:t>N</w:t>
      </w:r>
      <w:r w:rsidR="00693EB5">
        <w:rPr>
          <w:rFonts w:eastAsia="Calibri" w:cs="Calibri"/>
          <w:b/>
          <w:color w:val="000000"/>
          <w:sz w:val="24"/>
        </w:rPr>
        <w:t>a jaká témata mohou být případové studie</w:t>
      </w:r>
      <w:r>
        <w:rPr>
          <w:rFonts w:eastAsia="Calibri" w:cs="Calibri"/>
          <w:b/>
          <w:color w:val="000000"/>
          <w:sz w:val="24"/>
        </w:rPr>
        <w:t xml:space="preserve"> zaměřeny</w:t>
      </w:r>
    </w:p>
    <w:p w:rsidR="008D0EE3" w:rsidRPr="00A9159A" w:rsidRDefault="00BB3388">
      <w:pPr>
        <w:jc w:val="both"/>
        <w:rPr>
          <w:color w:val="FF0000"/>
          <w:sz w:val="20"/>
          <w:szCs w:val="20"/>
        </w:rPr>
      </w:pPr>
      <w:r w:rsidRPr="00A9159A">
        <w:rPr>
          <w:color w:val="FF0000"/>
          <w:sz w:val="20"/>
          <w:szCs w:val="20"/>
        </w:rPr>
        <w:t>Tato témata nejsou povinná, jsou pouze doporučená!</w:t>
      </w:r>
    </w:p>
    <w:p w:rsidR="00BB3388" w:rsidRDefault="00BB3388">
      <w:pPr>
        <w:jc w:val="both"/>
      </w:pPr>
    </w:p>
    <w:p w:rsidR="00873562" w:rsidRDefault="00D921C8">
      <w:pPr>
        <w:jc w:val="both"/>
        <w:rPr>
          <w:rFonts w:eastAsia="Calibri" w:cs="Calibri"/>
          <w:color w:val="000000"/>
          <w:sz w:val="20"/>
        </w:rPr>
      </w:pPr>
      <w:r>
        <w:rPr>
          <w:rFonts w:eastAsia="Calibri" w:cs="Calibri"/>
          <w:color w:val="000000"/>
          <w:sz w:val="20"/>
        </w:rPr>
        <w:t xml:space="preserve">Tematický rámec projektů tvoří 17 cílů udržitelného rozvoje přijatých OSN (Agenda 2030, </w:t>
      </w:r>
      <w:proofErr w:type="spellStart"/>
      <w:r>
        <w:rPr>
          <w:rFonts w:eastAsia="Calibri" w:cs="Calibri"/>
          <w:color w:val="000000"/>
          <w:sz w:val="20"/>
        </w:rPr>
        <w:t>Sustainable</w:t>
      </w:r>
      <w:proofErr w:type="spellEnd"/>
      <w:r>
        <w:rPr>
          <w:rFonts w:eastAsia="Calibri" w:cs="Calibri"/>
          <w:color w:val="000000"/>
          <w:sz w:val="20"/>
        </w:rPr>
        <w:t xml:space="preserve"> </w:t>
      </w:r>
      <w:proofErr w:type="spellStart"/>
      <w:r>
        <w:rPr>
          <w:rFonts w:eastAsia="Calibri" w:cs="Calibri"/>
          <w:color w:val="000000"/>
          <w:sz w:val="20"/>
        </w:rPr>
        <w:t>Development</w:t>
      </w:r>
      <w:proofErr w:type="spellEnd"/>
      <w:r>
        <w:rPr>
          <w:rFonts w:eastAsia="Calibri" w:cs="Calibri"/>
          <w:color w:val="000000"/>
          <w:sz w:val="20"/>
        </w:rPr>
        <w:t xml:space="preserve"> </w:t>
      </w:r>
      <w:proofErr w:type="spellStart"/>
      <w:r>
        <w:rPr>
          <w:rFonts w:eastAsia="Calibri" w:cs="Calibri"/>
          <w:color w:val="000000"/>
          <w:sz w:val="20"/>
        </w:rPr>
        <w:t>Goals</w:t>
      </w:r>
      <w:proofErr w:type="spellEnd"/>
      <w:r>
        <w:rPr>
          <w:rFonts w:eastAsia="Calibri" w:cs="Calibri"/>
          <w:color w:val="000000"/>
          <w:sz w:val="20"/>
        </w:rPr>
        <w:t xml:space="preserve"> – </w:t>
      </w:r>
      <w:proofErr w:type="spellStart"/>
      <w:r>
        <w:rPr>
          <w:rFonts w:eastAsia="Calibri" w:cs="Calibri"/>
          <w:color w:val="000000"/>
          <w:sz w:val="20"/>
        </w:rPr>
        <w:t>SDGs</w:t>
      </w:r>
      <w:proofErr w:type="spellEnd"/>
      <w:r>
        <w:rPr>
          <w:rFonts w:eastAsia="Calibri" w:cs="Calibri"/>
          <w:color w:val="000000"/>
          <w:sz w:val="20"/>
        </w:rPr>
        <w:t>) – viz např.</w:t>
      </w:r>
    </w:p>
    <w:p w:rsidR="00873562" w:rsidRDefault="00873562">
      <w:pPr>
        <w:jc w:val="both"/>
        <w:rPr>
          <w:rFonts w:eastAsia="Calibri" w:cs="Calibri"/>
          <w:color w:val="000000"/>
          <w:sz w:val="20"/>
        </w:rPr>
      </w:pPr>
    </w:p>
    <w:p w:rsidR="00873562" w:rsidRDefault="00194144">
      <w:pPr>
        <w:jc w:val="both"/>
      </w:pPr>
      <w:hyperlink r:id="rId6" w:history="1">
        <w:r w:rsidR="00873562" w:rsidRPr="00C4185C">
          <w:rPr>
            <w:rStyle w:val="Hypertextovodkaz"/>
          </w:rPr>
          <w:t>http://www.osn.cz/wp-content/uploads/sdgs_pro_deti_4-1.pdf</w:t>
        </w:r>
      </w:hyperlink>
      <w:r w:rsidR="00873562">
        <w:t xml:space="preserve"> </w:t>
      </w:r>
    </w:p>
    <w:p w:rsidR="00873562" w:rsidRDefault="00873562">
      <w:pPr>
        <w:jc w:val="both"/>
        <w:rPr>
          <w:rFonts w:eastAsia="Calibri" w:cs="Calibri"/>
          <w:color w:val="000000"/>
          <w:sz w:val="20"/>
        </w:rPr>
      </w:pPr>
    </w:p>
    <w:p w:rsidR="008D0EE3" w:rsidRDefault="00D921C8">
      <w:pPr>
        <w:jc w:val="both"/>
      </w:pPr>
      <w:r>
        <w:rPr>
          <w:rFonts w:eastAsia="Calibri" w:cs="Calibri"/>
          <w:color w:val="000000"/>
          <w:sz w:val="20"/>
        </w:rPr>
        <w:t xml:space="preserve">Projekty mohou zahrnovat například tyto oblasti (jde pouze o příklady, je možné zařazovat další témata a aktivity odpovídající </w:t>
      </w:r>
      <w:proofErr w:type="spellStart"/>
      <w:r>
        <w:rPr>
          <w:rFonts w:eastAsia="Calibri" w:cs="Calibri"/>
          <w:color w:val="000000"/>
          <w:sz w:val="20"/>
        </w:rPr>
        <w:t>SDGs</w:t>
      </w:r>
      <w:proofErr w:type="spellEnd"/>
      <w:r>
        <w:rPr>
          <w:rFonts w:eastAsia="Calibri" w:cs="Calibri"/>
          <w:color w:val="000000"/>
          <w:sz w:val="20"/>
        </w:rPr>
        <w:t xml:space="preserve">). Je rovněž možné a žádoucí provázat v jednom projektu více cílů a témat. </w:t>
      </w:r>
      <w:r>
        <w:rPr>
          <w:rFonts w:eastAsia="Calibri" w:cs="Calibri"/>
          <w:b/>
          <w:color w:val="000000"/>
          <w:sz w:val="20"/>
        </w:rPr>
        <w:t>: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1: Vymýtit chudobu ve všech jejích formách všude na světě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</w:t>
      </w:r>
      <w:r w:rsidR="00873562">
        <w:rPr>
          <w:rFonts w:eastAsia="Calibri" w:cs="Calibri"/>
          <w:sz w:val="20"/>
        </w:rPr>
        <w:t xml:space="preserve"> </w:t>
      </w:r>
      <w:r>
        <w:rPr>
          <w:rFonts w:eastAsia="Calibri" w:cs="Calibri"/>
          <w:sz w:val="20"/>
        </w:rPr>
        <w:t xml:space="preserve">fair </w:t>
      </w:r>
      <w:proofErr w:type="spellStart"/>
      <w:r>
        <w:rPr>
          <w:rFonts w:eastAsia="Calibri" w:cs="Calibri"/>
          <w:sz w:val="20"/>
        </w:rPr>
        <w:t>tradové</w:t>
      </w:r>
      <w:proofErr w:type="spellEnd"/>
      <w:r>
        <w:rPr>
          <w:rFonts w:eastAsia="Calibri" w:cs="Calibri"/>
          <w:sz w:val="20"/>
        </w:rPr>
        <w:t xml:space="preserve"> město/obec, Fair </w:t>
      </w:r>
      <w:proofErr w:type="spellStart"/>
      <w:r>
        <w:rPr>
          <w:rFonts w:eastAsia="Calibri" w:cs="Calibri"/>
          <w:sz w:val="20"/>
        </w:rPr>
        <w:t>Trade</w:t>
      </w:r>
      <w:proofErr w:type="spellEnd"/>
      <w:r>
        <w:rPr>
          <w:rFonts w:eastAsia="Calibri" w:cs="Calibri"/>
          <w:sz w:val="20"/>
        </w:rPr>
        <w:t xml:space="preserve"> do škol  s možností nákupu pro veřejnost, otevření „</w:t>
      </w:r>
      <w:proofErr w:type="spellStart"/>
      <w:r>
        <w:rPr>
          <w:rFonts w:eastAsia="Calibri" w:cs="Calibri"/>
          <w:sz w:val="20"/>
        </w:rPr>
        <w:t>fairtradeového</w:t>
      </w:r>
      <w:proofErr w:type="spellEnd"/>
      <w:r>
        <w:rPr>
          <w:rFonts w:eastAsia="Calibri" w:cs="Calibri"/>
          <w:sz w:val="20"/>
        </w:rPr>
        <w:t>“ informačního centra pro veřejnost, dlouhodobé aktivity zaměřené na rozvojovou pomoc partnerským obcím, školám  a rozvojovou spolupráci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2: Vymýtit hlad, dosáhnout potravinové bezpečnosti a zlepšení výživy, prosazovat udržitelné zemědělství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 xml:space="preserve">• </w:t>
      </w:r>
      <w:r>
        <w:rPr>
          <w:rFonts w:eastAsia="Calibri" w:cs="Calibri"/>
          <w:b/>
          <w:sz w:val="20"/>
        </w:rPr>
        <w:t>Potraviny, biopotraviny, místní potraviny</w:t>
      </w:r>
      <w:r>
        <w:rPr>
          <w:rFonts w:eastAsia="Calibri" w:cs="Calibri"/>
          <w:sz w:val="20"/>
        </w:rPr>
        <w:t xml:space="preserve"> – rozšíření využívání ekologické a  místní produkce potravin,  zavedení biopotravin a regionálních potravin do školního bufetu s možností nákupu pro veřejnost, otevření „</w:t>
      </w:r>
      <w:proofErr w:type="spellStart"/>
      <w:r>
        <w:rPr>
          <w:rFonts w:eastAsia="Calibri" w:cs="Calibri"/>
          <w:sz w:val="20"/>
        </w:rPr>
        <w:t>biopotravinového</w:t>
      </w:r>
      <w:proofErr w:type="spellEnd"/>
      <w:r>
        <w:rPr>
          <w:rFonts w:eastAsia="Calibri" w:cs="Calibri"/>
          <w:sz w:val="20"/>
        </w:rPr>
        <w:t xml:space="preserve">“ informačního centra pro veřejnost, zavedení bio a regionálních potravin do školní jídelny s možností odběru obědů i pro strávníky z řad veřejnosti, zavedení možnosti výběru z několika jídel (včetně vegetariánského), využívání výpěstků ze školních pozemků ve školní jídelně a na akcích pro veřejnost, místní trhy, </w:t>
      </w:r>
      <w:r>
        <w:rPr>
          <w:rFonts w:eastAsia="Calibri" w:cs="Calibri"/>
          <w:color w:val="000000"/>
          <w:sz w:val="20"/>
        </w:rPr>
        <w:t xml:space="preserve"> „bedýnky“ pro veřejnost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3: Zajistit zdravý život a zvyšovat jeho kvalitu pro všechny v jakémkoli věku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4: Zajistit rovný přístup k inkluzivnímu a kvalitnímu vzdělání a podporovat celoživotní vzdělávání pro všechny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Interpretace místního dědictví</w:t>
      </w:r>
      <w:r>
        <w:rPr>
          <w:rFonts w:eastAsia="Calibri" w:cs="Calibri"/>
          <w:sz w:val="20"/>
        </w:rPr>
        <w:t xml:space="preserve"> – kreativní nástroje interpretující místní historické, kulturní a přírodní zajímavosti, tradice a zvyky, upřednostněny jsou nápady zapojující aktivně a nápaditě návštěvníky místa do jeho poznávání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Vytvoření podmínek pro vzdělávání pro partnery z komunity, pro společné vzdělávání různých cílových (např. věkových) skupin – např. žáků a seniorů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5 : Dosáhnout genderové rovnosti a posílit postavení všech žen a dívek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6: Zajistit všem dostupnost vody a sanitačních zařízení a udržitelné hospodaření s nimi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Voda</w:t>
      </w:r>
      <w:r>
        <w:rPr>
          <w:rFonts w:eastAsia="Calibri" w:cs="Calibri"/>
          <w:sz w:val="20"/>
        </w:rPr>
        <w:t xml:space="preserve"> – ochrana malých vodních toků (studánky, studny, pítka), mapování vody v krajině, povodně, ochrany vody a ochrana před vodou, informační cedule, naučné stezky, výsadba dřevin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 úsporám materiálů a energií, používání ekologicky šetrných výrobků (s prokazatelným přínosem pro místní komunitu),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Stromy a zeleň – </w:t>
      </w:r>
      <w:r>
        <w:rPr>
          <w:rFonts w:eastAsia="Calibri" w:cs="Calibri"/>
          <w:sz w:val="20"/>
        </w:rPr>
        <w:t>výsadba stromů a zeleně s dopadem na zadržování vody v krajině či snižování náročnosti na spotřebu vody, školní zahrada pro ekologickou výchovu s kořenovou čističkou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7: Zajistit přístup k cenově dostupným, spolehlivým, udržitelným a moderním zdrojům energie pro všechny</w:t>
      </w:r>
    </w:p>
    <w:p w:rsidR="008D0EE3" w:rsidRDefault="00D921C8">
      <w:pPr>
        <w:jc w:val="both"/>
        <w:rPr>
          <w:rFonts w:eastAsia="Calibri" w:cs="Calibri"/>
          <w:sz w:val="20"/>
        </w:rPr>
      </w:pPr>
      <w:r>
        <w:rPr>
          <w:rFonts w:eastAsia="Calibri" w:cs="Calibri"/>
          <w:b/>
          <w:sz w:val="20"/>
        </w:rPr>
        <w:t>• Energie</w:t>
      </w:r>
      <w:r>
        <w:rPr>
          <w:rFonts w:eastAsia="Calibri" w:cs="Calibri"/>
          <w:sz w:val="20"/>
        </w:rPr>
        <w:t xml:space="preserve"> – využití obnovitelných zdrojů energie a úspory energie v obcích či na školách (s prokazatelným dopadem nejen uvnitř školy, ale v širší komunitě)</w:t>
      </w:r>
    </w:p>
    <w:p w:rsidR="00A9159A" w:rsidRDefault="00A9159A">
      <w:pPr>
        <w:jc w:val="both"/>
      </w:pP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lastRenderedPageBreak/>
        <w:t>SDG 8: Podporovat trvalý, inkluzivní a udržitelný hospodářský růst, plnou a produktivní zaměstnanost a důstojnou práci pro všechny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 xml:space="preserve">• </w:t>
      </w:r>
      <w:r>
        <w:rPr>
          <w:rFonts w:eastAsia="Calibri" w:cs="Calibri"/>
          <w:b/>
          <w:sz w:val="20"/>
        </w:rPr>
        <w:t xml:space="preserve">Místní produkce </w:t>
      </w:r>
      <w:r>
        <w:rPr>
          <w:rFonts w:eastAsia="Calibri" w:cs="Calibri"/>
          <w:sz w:val="20"/>
        </w:rPr>
        <w:t xml:space="preserve">– zavedení využívání místních produktů, </w:t>
      </w:r>
      <w:r>
        <w:rPr>
          <w:rFonts w:eastAsia="Calibri" w:cs="Calibri"/>
          <w:color w:val="000000"/>
          <w:sz w:val="20"/>
        </w:rPr>
        <w:t>podpora  krátkých dodavatelských řetězců</w:t>
      </w:r>
      <w:r>
        <w:rPr>
          <w:rFonts w:eastAsia="Calibri" w:cs="Calibri"/>
          <w:sz w:val="20"/>
        </w:rPr>
        <w:t xml:space="preserve"> do škol a obcí, otevření  informačního centra pro veřejnost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>•</w:t>
      </w:r>
      <w:r>
        <w:rPr>
          <w:rFonts w:eastAsia="Calibri" w:cs="Calibri"/>
          <w:b/>
          <w:sz w:val="20"/>
        </w:rPr>
        <w:t xml:space="preserve"> Environmentálně šetrné podnikání </w:t>
      </w:r>
      <w:r>
        <w:rPr>
          <w:rFonts w:eastAsia="Calibri" w:cs="Calibri"/>
          <w:sz w:val="20"/>
        </w:rPr>
        <w:t xml:space="preserve">– zavedení ekologicky šetrných, bio, FSC, </w:t>
      </w:r>
      <w:r>
        <w:rPr>
          <w:rFonts w:eastAsia="Calibri" w:cs="Calibri"/>
          <w:color w:val="000000"/>
          <w:sz w:val="20"/>
        </w:rPr>
        <w:t xml:space="preserve">Fair </w:t>
      </w:r>
      <w:proofErr w:type="spellStart"/>
      <w:r>
        <w:rPr>
          <w:rFonts w:eastAsia="Calibri" w:cs="Calibri"/>
          <w:color w:val="000000"/>
          <w:sz w:val="20"/>
        </w:rPr>
        <w:t>Trade</w:t>
      </w:r>
      <w:proofErr w:type="spellEnd"/>
      <w:r>
        <w:rPr>
          <w:rFonts w:eastAsia="Calibri" w:cs="Calibri"/>
          <w:color w:val="000000"/>
          <w:sz w:val="20"/>
        </w:rPr>
        <w:t xml:space="preserve"> apod. výrobků a služeb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9: Vybudovat odolnou infrastrukturu, podporovat inkluzivní a udržitelnou industrializaci a inovace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Doprava</w:t>
      </w:r>
      <w:r>
        <w:rPr>
          <w:rFonts w:eastAsia="Calibri" w:cs="Calibri"/>
          <w:sz w:val="20"/>
        </w:rPr>
        <w:t xml:space="preserve"> – bezpečné cesty do školy, zlepšení podmínek pro pěší, </w:t>
      </w:r>
      <w:proofErr w:type="spellStart"/>
      <w:r>
        <w:rPr>
          <w:rFonts w:eastAsia="Calibri" w:cs="Calibri"/>
          <w:sz w:val="20"/>
        </w:rPr>
        <w:t>cyklo</w:t>
      </w:r>
      <w:proofErr w:type="spellEnd"/>
      <w:r>
        <w:rPr>
          <w:rFonts w:eastAsia="Calibri" w:cs="Calibri"/>
          <w:sz w:val="20"/>
        </w:rPr>
        <w:t xml:space="preserve"> a hromadnou dopravu (cyklostezky, pěší trasy), dopravní řešení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Interpretace místního dědictví </w:t>
      </w:r>
      <w:r>
        <w:rPr>
          <w:rFonts w:eastAsia="Calibri" w:cs="Calibri"/>
          <w:sz w:val="20"/>
        </w:rPr>
        <w:t>– kreativní inovativní nástroje interpretující místní historické, kulturní a přírodní zajímavosti, tradice a zvyky, upřednostněny jsou nápady zapojující aktivně a nápaditě návštěvníky místa do jeho poznávání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10: Snížit nerovnost uvnitř zemí i mezi nimi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Odpovědné spotřebitelství – </w:t>
      </w:r>
      <w:r>
        <w:rPr>
          <w:rFonts w:eastAsia="Calibri" w:cs="Calibri"/>
          <w:sz w:val="20"/>
        </w:rPr>
        <w:t>opatření k preferenci ekologicky a sociálně šetrných výrobků a služeb,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 dlouhodobé aktivity zaměřené na rozvojovou pomoc partnerským obcím, školám  a rozvojovou spolupráci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11: Vytvořit inkluzivní, bezpečná, odolná a udržitelná města a obce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Veřejná prostranství – </w:t>
      </w:r>
      <w:r>
        <w:rPr>
          <w:rFonts w:eastAsia="Calibri" w:cs="Calibri"/>
          <w:sz w:val="20"/>
        </w:rPr>
        <w:t>úprava veřejných prostranství v okolí školy nebo v obci, výsadba stromů a další zeleně, instalace mobiliáře a herních prvků atp. (s prokazatelným efektem zlepšení životního prostředí místa a za předpokladu, že úpravy budou sloužit nejen žákům školy!)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Odpovědné spotřebitelství – </w:t>
      </w:r>
      <w:r>
        <w:rPr>
          <w:rFonts w:eastAsia="Calibri" w:cs="Calibri"/>
          <w:sz w:val="20"/>
        </w:rPr>
        <w:t>opatření k úsporám materiálů a energií,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>•</w:t>
      </w:r>
      <w:r>
        <w:rPr>
          <w:rFonts w:eastAsia="Calibri" w:cs="Calibri"/>
          <w:b/>
          <w:sz w:val="20"/>
        </w:rPr>
        <w:t xml:space="preserve"> Environmentálně šetrné podnikání </w:t>
      </w:r>
      <w:r>
        <w:rPr>
          <w:rFonts w:eastAsia="Calibri" w:cs="Calibri"/>
          <w:sz w:val="20"/>
        </w:rPr>
        <w:t xml:space="preserve">- zavedení ekologicky šetrných, bio, FSC, </w:t>
      </w:r>
      <w:r>
        <w:rPr>
          <w:rFonts w:eastAsia="Calibri" w:cs="Calibri"/>
          <w:color w:val="000000"/>
          <w:sz w:val="20"/>
        </w:rPr>
        <w:t xml:space="preserve">Fair </w:t>
      </w:r>
      <w:proofErr w:type="spellStart"/>
      <w:r>
        <w:rPr>
          <w:rFonts w:eastAsia="Calibri" w:cs="Calibri"/>
          <w:color w:val="000000"/>
          <w:sz w:val="20"/>
        </w:rPr>
        <w:t>Trade</w:t>
      </w:r>
      <w:proofErr w:type="spellEnd"/>
      <w:r>
        <w:rPr>
          <w:rFonts w:eastAsia="Calibri" w:cs="Calibri"/>
          <w:color w:val="000000"/>
          <w:sz w:val="20"/>
        </w:rPr>
        <w:t xml:space="preserve"> apod. výrobků a služeb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Stromy a zeleň –</w:t>
      </w:r>
      <w:r>
        <w:rPr>
          <w:rFonts w:eastAsia="Calibri" w:cs="Calibri"/>
          <w:sz w:val="20"/>
        </w:rPr>
        <w:t xml:space="preserve"> výsadba stromů a zeleně, školní zahrada pro ekologickou výchovu, zahrada jako biotop, obnova alejí, obnova a péče o veřejně přístupné zahrady, ovocné sady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Doprava – </w:t>
      </w:r>
      <w:r>
        <w:rPr>
          <w:rFonts w:eastAsia="Calibri" w:cs="Calibri"/>
          <w:sz w:val="20"/>
        </w:rPr>
        <w:t>bezpečné cesty do školy, cyklostezky, pěší trasy, dopravní řešení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12: Zajistit udržitelnou spotřebu a výrobu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 úsporám materiálů a energií, používání ekologicky šetrných výrobků (s prokazatelným přínosem pro místní komunitu), osvěta v oblasti odpovědného spotřebitelství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>•</w:t>
      </w:r>
      <w:r>
        <w:rPr>
          <w:rFonts w:eastAsia="Calibri" w:cs="Calibri"/>
          <w:b/>
          <w:sz w:val="20"/>
        </w:rPr>
        <w:t xml:space="preserve"> Environmentálně šetrné podnikání </w:t>
      </w:r>
      <w:r>
        <w:rPr>
          <w:rFonts w:eastAsia="Calibri" w:cs="Calibri"/>
          <w:sz w:val="20"/>
        </w:rPr>
        <w:t xml:space="preserve">- zavedení ekologicky šetrných, bio, FSC, </w:t>
      </w:r>
      <w:r>
        <w:rPr>
          <w:rFonts w:eastAsia="Calibri" w:cs="Calibri"/>
          <w:color w:val="000000"/>
          <w:sz w:val="20"/>
        </w:rPr>
        <w:t xml:space="preserve">Fair </w:t>
      </w:r>
      <w:proofErr w:type="spellStart"/>
      <w:r>
        <w:rPr>
          <w:rFonts w:eastAsia="Calibri" w:cs="Calibri"/>
          <w:color w:val="000000"/>
          <w:sz w:val="20"/>
        </w:rPr>
        <w:t>Trade</w:t>
      </w:r>
      <w:proofErr w:type="spellEnd"/>
      <w:r>
        <w:rPr>
          <w:rFonts w:eastAsia="Calibri" w:cs="Calibri"/>
          <w:color w:val="000000"/>
          <w:sz w:val="20"/>
        </w:rPr>
        <w:t xml:space="preserve"> apod. výrobků a služeb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Odpady</w:t>
      </w:r>
      <w:r>
        <w:rPr>
          <w:rFonts w:eastAsia="Calibri" w:cs="Calibri"/>
          <w:sz w:val="20"/>
        </w:rPr>
        <w:t xml:space="preserve"> – nakládání s odpady ve škole a v obci (s prokazatelným efektem nejen uvnitř školy, ale v širší komunitě), předcházení vzniku odpadů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13: Přijmout bezodkladná opatření na boj se změnou klimatu a zvládání jejích dopadů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Energie</w:t>
      </w:r>
      <w:r>
        <w:rPr>
          <w:rFonts w:eastAsia="Calibri" w:cs="Calibri"/>
          <w:sz w:val="20"/>
        </w:rPr>
        <w:t xml:space="preserve"> – využití obnovitelných zdrojů energie a úspory energie na školách (s prokazatelným dopadem nejen uvnitř školy, ale v širší komunitě)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Odpady</w:t>
      </w:r>
      <w:r>
        <w:rPr>
          <w:rFonts w:eastAsia="Calibri" w:cs="Calibri"/>
          <w:sz w:val="20"/>
        </w:rPr>
        <w:t xml:space="preserve"> – nakládání s odpady ve škole a v obci (s prokazatelným efektem nejen uvnitř školy, ale v širší komunitě), předcházení vzniku odpadů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Voda</w:t>
      </w:r>
      <w:r>
        <w:rPr>
          <w:rFonts w:eastAsia="Calibri" w:cs="Calibri"/>
          <w:sz w:val="20"/>
        </w:rPr>
        <w:t xml:space="preserve"> – ochrana malých vodních toků (studánky, studny, pítka), mapování vody v krajině, povodně, ochrany vody a ochrana před vodou, informační cedule, naučné stezky, výsadba dřevin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Stromy a zeleň –</w:t>
      </w:r>
      <w:r>
        <w:rPr>
          <w:rFonts w:eastAsia="Calibri" w:cs="Calibri"/>
          <w:sz w:val="20"/>
        </w:rPr>
        <w:t xml:space="preserve"> výsadba stromů a zeleně, školní zahrada pro ekologickou výchovu, zahrada jako biotop, obnova alejí, obnova a péče o veřejně přístupné zahrady, ovocné sady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 úsporám materiálů a energií, používání ekologicky šetrných výrobků (s prokazatelným přínosem pro místní komunitu), osvěta v oblasti odpovědného spotřebitelství</w:t>
      </w:r>
    </w:p>
    <w:p w:rsidR="008D0EE3" w:rsidRDefault="008D0EE3">
      <w:pPr>
        <w:jc w:val="both"/>
      </w:pPr>
    </w:p>
    <w:p w:rsidR="00A9159A" w:rsidRDefault="00A9159A">
      <w:pPr>
        <w:jc w:val="both"/>
      </w:pPr>
    </w:p>
    <w:p w:rsidR="00A9159A" w:rsidRDefault="00A9159A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lastRenderedPageBreak/>
        <w:t>SDG 14: Chránit a udržitelně využívat oceány, moře a mořské zdroje pro zajištění udržitelného rozvoje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Voda</w:t>
      </w:r>
      <w:r>
        <w:rPr>
          <w:rFonts w:eastAsia="Calibri" w:cs="Calibri"/>
          <w:sz w:val="20"/>
        </w:rPr>
        <w:t xml:space="preserve"> – ochrana vody před zneči</w:t>
      </w:r>
      <w:r w:rsidR="00873562">
        <w:rPr>
          <w:rFonts w:eastAsia="Calibri" w:cs="Calibri"/>
          <w:sz w:val="20"/>
        </w:rPr>
        <w:t>ště</w:t>
      </w:r>
      <w:r>
        <w:rPr>
          <w:rFonts w:eastAsia="Calibri" w:cs="Calibri"/>
          <w:sz w:val="20"/>
        </w:rPr>
        <w:t>ním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Odpovědné spotřebitelství</w:t>
      </w:r>
      <w:r>
        <w:rPr>
          <w:rFonts w:eastAsia="Calibri" w:cs="Calibri"/>
          <w:sz w:val="20"/>
        </w:rPr>
        <w:t xml:space="preserve"> – opatření k preferenci ekologicky šetrných výrobků a služeb, osvěta v oblasti odpovědného spotřebitelství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15: Chránit, obnovovat a podporovat udržitelné využívání suchozemských ekosystémů, udržitelně hospodařit s lesy, potírat rozšiřování pouští, zastavit a následně zvrátit degradaci půdy a zastavit úbytek biodiverzity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Volná příroda, krajina, chráněná území</w:t>
      </w:r>
      <w:r>
        <w:rPr>
          <w:rFonts w:eastAsia="Calibri" w:cs="Calibri"/>
          <w:sz w:val="20"/>
        </w:rPr>
        <w:t xml:space="preserve"> – výsadba biokoridorů, naučné stezky (naučné tabule, příručky), mapování v krajině (památné stromy, chráněné rostliny a živočichové)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Stromy a zeleň – </w:t>
      </w:r>
      <w:r>
        <w:rPr>
          <w:rFonts w:eastAsia="Calibri" w:cs="Calibri"/>
          <w:sz w:val="20"/>
        </w:rPr>
        <w:t>výsadba stromů a zeleně s dopadem na zadržování vody v krajině či snižování náročnosti na spotřebu vody a posilování kvality půdy, zahrada jako biotop, obnova alejí, obnova a péče o veřejně přístupné zahrady, ovocné sady</w:t>
      </w:r>
    </w:p>
    <w:p w:rsidR="008D0EE3" w:rsidRDefault="00D921C8">
      <w:pPr>
        <w:jc w:val="both"/>
      </w:pPr>
      <w:r>
        <w:rPr>
          <w:rFonts w:eastAsia="Calibri" w:cs="Calibri"/>
          <w:sz w:val="20"/>
        </w:rPr>
        <w:t xml:space="preserve">• </w:t>
      </w:r>
      <w:r>
        <w:rPr>
          <w:rFonts w:eastAsia="Calibri" w:cs="Calibri"/>
          <w:b/>
          <w:sz w:val="20"/>
        </w:rPr>
        <w:t>Potraviny, biopotraviny, místní potraviny</w:t>
      </w:r>
      <w:r>
        <w:rPr>
          <w:rFonts w:eastAsia="Calibri" w:cs="Calibri"/>
          <w:sz w:val="20"/>
        </w:rPr>
        <w:t xml:space="preserve"> – zavedení biopotravin a regionálních potravin do školního bufetu s možností nákupu pro veřejnost, otevření „</w:t>
      </w:r>
      <w:proofErr w:type="spellStart"/>
      <w:r>
        <w:rPr>
          <w:rFonts w:eastAsia="Calibri" w:cs="Calibri"/>
          <w:sz w:val="20"/>
        </w:rPr>
        <w:t>biopotravinového</w:t>
      </w:r>
      <w:proofErr w:type="spellEnd"/>
      <w:r>
        <w:rPr>
          <w:rFonts w:eastAsia="Calibri" w:cs="Calibri"/>
          <w:sz w:val="20"/>
        </w:rPr>
        <w:t>“ informačního centra pro veřejnost, zavedení bio a regionálních potravin do školní jídelny s možností odběru obědů i pro strávníky z řad veřejnosti</w:t>
      </w:r>
    </w:p>
    <w:p w:rsidR="008D0EE3" w:rsidRDefault="008D0EE3">
      <w:pPr>
        <w:jc w:val="both"/>
      </w:pPr>
    </w:p>
    <w:p w:rsidR="008D0EE3" w:rsidRDefault="00D921C8">
      <w:pPr>
        <w:jc w:val="both"/>
      </w:pPr>
      <w:r>
        <w:rPr>
          <w:rFonts w:eastAsia="Calibri" w:cs="Calibri"/>
          <w:b/>
        </w:rPr>
        <w:t>SDG 16: Podporovat mírové a inkluzivní společnosti pro udržitelný rozvoj, zajistit všem přístup ke spravedlnosti a vytvořit efektivní, odpovědné a inkluzivní instituce na všech úrovních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Zapojování různých skupin veřejnosti do řešení problémů v obci/městě, spolupráce samosprávy, dalších institucí  a veřejnosti, opatření  ke zlepšení dostupnosti informací o rozvoji obce/města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 dlouhodobé aktivity zaměřené na rozvojovou spolupráci s partnerskými obcemi a  školami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  </w:t>
      </w:r>
    </w:p>
    <w:p w:rsidR="008D0EE3" w:rsidRDefault="00D921C8">
      <w:pPr>
        <w:jc w:val="both"/>
      </w:pPr>
      <w:r>
        <w:rPr>
          <w:rFonts w:eastAsia="Calibri" w:cs="Calibri"/>
          <w:b/>
        </w:rPr>
        <w:t>SDG 17: Oživit globální partnerství pro udržitelný rozvoj a posílit prostředky pro jeho uplatňování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>• Rozvojová spolupráce a pomoc</w:t>
      </w:r>
      <w:r>
        <w:rPr>
          <w:rFonts w:eastAsia="Calibri" w:cs="Calibri"/>
          <w:sz w:val="20"/>
        </w:rPr>
        <w:t xml:space="preserve"> – dlouhodobé aktivity zaměřené na rozvojovou spolupráci s partnerskými obcemi a  školami</w:t>
      </w:r>
    </w:p>
    <w:p w:rsidR="008D0EE3" w:rsidRDefault="00D921C8">
      <w:pPr>
        <w:jc w:val="both"/>
      </w:pPr>
      <w:r>
        <w:rPr>
          <w:rFonts w:eastAsia="Calibri" w:cs="Calibri"/>
          <w:b/>
          <w:sz w:val="20"/>
        </w:rPr>
        <w:t xml:space="preserve">• Společné řešení kterýchkoli témat </w:t>
      </w:r>
      <w:proofErr w:type="spellStart"/>
      <w:r>
        <w:rPr>
          <w:rFonts w:eastAsia="Calibri" w:cs="Calibri"/>
          <w:b/>
          <w:sz w:val="20"/>
        </w:rPr>
        <w:t>SDGs</w:t>
      </w:r>
      <w:proofErr w:type="spellEnd"/>
      <w:r>
        <w:rPr>
          <w:rFonts w:eastAsia="Calibri" w:cs="Calibri"/>
          <w:b/>
          <w:sz w:val="20"/>
        </w:rPr>
        <w:t xml:space="preserve"> s zahraničními partnery</w:t>
      </w:r>
    </w:p>
    <w:p w:rsidR="008D0EE3" w:rsidRDefault="008D0EE3">
      <w:pPr>
        <w:jc w:val="both"/>
      </w:pPr>
    </w:p>
    <w:p w:rsidR="008D0EE3" w:rsidRDefault="00360B38">
      <w:pPr>
        <w:jc w:val="both"/>
      </w:pPr>
      <w:r>
        <w:t xml:space="preserve"> </w:t>
      </w:r>
    </w:p>
    <w:sectPr w:rsidR="008D0EE3" w:rsidSect="005508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B6" w:rsidRDefault="00307DB6" w:rsidP="00360B38">
      <w:r>
        <w:separator/>
      </w:r>
    </w:p>
  </w:endnote>
  <w:endnote w:type="continuationSeparator" w:id="0">
    <w:p w:rsidR="00307DB6" w:rsidRDefault="00307DB6" w:rsidP="0036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4B" w:rsidRDefault="00692D4B" w:rsidP="00692D4B">
    <w:pPr>
      <w:pStyle w:val="Zhlav"/>
      <w:jc w:val="both"/>
    </w:pPr>
    <w:r>
      <w:rPr>
        <w:b/>
      </w:rPr>
      <w:tab/>
    </w:r>
    <w:r w:rsidR="00A9159A">
      <w:rPr>
        <w:noProof/>
      </w:rPr>
      <w:drawing>
        <wp:inline distT="0" distB="0" distL="0" distR="0">
          <wp:extent cx="5760720" cy="833755"/>
          <wp:effectExtent l="19050" t="0" r="0" b="0"/>
          <wp:docPr id="2" name="Obrázek 1" descr="Logolink ŠUŽ - Švícarské fondy-vě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 ŠUŽ - Švícarské fondy-vě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B6" w:rsidRDefault="00307DB6" w:rsidP="00360B38">
      <w:r>
        <w:separator/>
      </w:r>
    </w:p>
  </w:footnote>
  <w:footnote w:type="continuationSeparator" w:id="0">
    <w:p w:rsidR="00307DB6" w:rsidRDefault="00307DB6" w:rsidP="00360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8" w:rsidRDefault="00D921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4413885</wp:posOffset>
          </wp:positionH>
          <wp:positionV relativeFrom="page">
            <wp:align>top</wp:align>
          </wp:positionV>
          <wp:extent cx="3280244" cy="10800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letter_březen 2016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244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0EE3"/>
    <w:rsid w:val="00194144"/>
    <w:rsid w:val="00307DB6"/>
    <w:rsid w:val="00360B38"/>
    <w:rsid w:val="003D1F10"/>
    <w:rsid w:val="00432ADB"/>
    <w:rsid w:val="0050699F"/>
    <w:rsid w:val="00550854"/>
    <w:rsid w:val="006246D9"/>
    <w:rsid w:val="00692D4B"/>
    <w:rsid w:val="00693EB5"/>
    <w:rsid w:val="0075753A"/>
    <w:rsid w:val="00873562"/>
    <w:rsid w:val="008D0EE3"/>
    <w:rsid w:val="00A16479"/>
    <w:rsid w:val="00A9159A"/>
    <w:rsid w:val="00B03455"/>
    <w:rsid w:val="00BB3388"/>
    <w:rsid w:val="00C95902"/>
    <w:rsid w:val="00CA7C65"/>
    <w:rsid w:val="00D9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56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356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360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B38"/>
  </w:style>
  <w:style w:type="paragraph" w:styleId="Zpat">
    <w:name w:val="footer"/>
    <w:basedOn w:val="Normln"/>
    <w:link w:val="ZpatChar"/>
    <w:uiPriority w:val="99"/>
    <w:unhideWhenUsed/>
    <w:rsid w:val="00360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B38"/>
  </w:style>
  <w:style w:type="paragraph" w:styleId="Textbubliny">
    <w:name w:val="Balloon Text"/>
    <w:basedOn w:val="Normln"/>
    <w:link w:val="TextbublinyChar"/>
    <w:uiPriority w:val="99"/>
    <w:semiHidden/>
    <w:unhideWhenUsed/>
    <w:rsid w:val="00A91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n.cz/wp-content/uploads/sdgs_pro_deti_4-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Kvasnickova</dc:creator>
  <cp:lastModifiedBy>Karin Kvasnickova</cp:lastModifiedBy>
  <cp:revision>6</cp:revision>
  <dcterms:created xsi:type="dcterms:W3CDTF">2016-04-28T12:20:00Z</dcterms:created>
  <dcterms:modified xsi:type="dcterms:W3CDTF">2016-05-24T08:44:00Z</dcterms:modified>
</cp:coreProperties>
</file>